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1AB1" w14:textId="77777777" w:rsidR="00B35066" w:rsidRDefault="00B35066" w:rsidP="00B35066">
      <w:pPr>
        <w:pStyle w:val="Heading1"/>
        <w:spacing w:before="78" w:line="242" w:lineRule="auto"/>
        <w:ind w:left="2279" w:right="2092"/>
      </w:pPr>
      <w:r>
        <w:rPr>
          <w:spacing w:val="-2"/>
        </w:rPr>
        <w:t xml:space="preserve">Apoyar a alguien para que ejerza </w:t>
      </w:r>
      <w:r>
        <w:t>ENTONCES frente a AHORA</w:t>
      </w:r>
    </w:p>
    <w:p w14:paraId="2744CE18" w14:textId="77777777" w:rsidR="00B35066" w:rsidRDefault="00B35066" w:rsidP="00B35066">
      <w:pPr>
        <w:pStyle w:val="Heading2"/>
        <w:spacing w:line="320" w:lineRule="exact"/>
        <w:ind w:left="2272" w:right="2097"/>
        <w:jc w:val="center"/>
      </w:pPr>
      <w:r>
        <w:t xml:space="preserve">Para familias y </w:t>
      </w:r>
      <w:r>
        <w:rPr>
          <w:spacing w:val="-2"/>
        </w:rPr>
        <w:t>amigos</w:t>
      </w:r>
    </w:p>
    <w:p w14:paraId="15A347BD" w14:textId="77777777" w:rsidR="00B35066" w:rsidRDefault="00B35066" w:rsidP="00B35066">
      <w:pPr>
        <w:pStyle w:val="Heading4"/>
        <w:spacing w:before="272"/>
      </w:pPr>
      <w:r>
        <w:rPr>
          <w:spacing w:val="-2"/>
        </w:rPr>
        <w:t>Introducción</w:t>
      </w:r>
    </w:p>
    <w:p w14:paraId="3403C90B" w14:textId="77777777" w:rsidR="00B35066" w:rsidRDefault="00B35066" w:rsidP="00B35066">
      <w:pPr>
        <w:pStyle w:val="BodyText"/>
        <w:spacing w:before="5"/>
        <w:rPr>
          <w:b/>
          <w:sz w:val="24"/>
        </w:rPr>
      </w:pPr>
    </w:p>
    <w:p w14:paraId="10448B5B" w14:textId="77777777" w:rsidR="00B35066" w:rsidRDefault="00B35066" w:rsidP="00B35066">
      <w:pPr>
        <w:ind w:left="119" w:right="104"/>
        <w:rPr>
          <w:sz w:val="24"/>
        </w:rPr>
      </w:pPr>
      <w:r>
        <w:rPr>
          <w:sz w:val="24"/>
        </w:rPr>
        <w:t xml:space="preserve">Si ha recibido este folleto, es que alguien a quien usted quiere está recibiendo terapia para el trastorno de estrés postraumático </w:t>
      </w:r>
      <w:r>
        <w:rPr>
          <w:spacing w:val="-6"/>
          <w:sz w:val="24"/>
        </w:rPr>
        <w:t>(</w:t>
      </w:r>
      <w:r>
        <w:rPr>
          <w:sz w:val="24"/>
        </w:rPr>
        <w:t>TEPT) y le gustaría contar con su ayuda para practicar un aspecto de la terapia. Si no está seguro de lo que es el TEPT, lea el folleto "Entender el trastorno de estrés postraumático para familiares y amigos" antes de seguir leyendo.</w:t>
      </w:r>
    </w:p>
    <w:p w14:paraId="30A2EC2A" w14:textId="77777777" w:rsidR="00B35066" w:rsidRDefault="00B35066" w:rsidP="00B35066">
      <w:pPr>
        <w:spacing w:before="271"/>
        <w:ind w:left="119"/>
        <w:rPr>
          <w:sz w:val="24"/>
        </w:rPr>
      </w:pPr>
      <w:r>
        <w:rPr>
          <w:sz w:val="24"/>
        </w:rPr>
        <w:t xml:space="preserve">La persona sometida a terapia trabaja para hacer frente a los recordatorios del suceso traumático, a los que llamamos </w:t>
      </w:r>
      <w:r>
        <w:rPr>
          <w:spacing w:val="-11"/>
          <w:sz w:val="24"/>
        </w:rPr>
        <w:t xml:space="preserve">desencadenantes de </w:t>
      </w:r>
      <w:r>
        <w:rPr>
          <w:sz w:val="24"/>
        </w:rPr>
        <w:t xml:space="preserve">la memoria. Cuando una persona que padece TEPT </w:t>
      </w:r>
      <w:r>
        <w:rPr>
          <w:spacing w:val="-10"/>
          <w:sz w:val="24"/>
        </w:rPr>
        <w:t xml:space="preserve">se </w:t>
      </w:r>
      <w:r>
        <w:rPr>
          <w:sz w:val="24"/>
        </w:rPr>
        <w:t>encuentra con un recuerdo desencadenante, puede sentir como si el suceso traumático se repitiera. Esto puede ser muy angustioso. En el tratamiento, las personas aprenden a reconocer que su memoria se ha activado y a desactivar los desencadenantes utilizando una técnica de la terapia cognitiva conocida como ENTONCES frente a AHORA.</w:t>
      </w:r>
    </w:p>
    <w:p w14:paraId="754AD362" w14:textId="77777777" w:rsidR="00B35066" w:rsidRDefault="00B35066" w:rsidP="00B35066">
      <w:pPr>
        <w:spacing w:before="274"/>
        <w:ind w:left="119"/>
        <w:rPr>
          <w:sz w:val="24"/>
        </w:rPr>
      </w:pPr>
      <w:r>
        <w:rPr>
          <w:sz w:val="24"/>
        </w:rPr>
        <w:t xml:space="preserve">En este folleto </w:t>
      </w:r>
      <w:r>
        <w:rPr>
          <w:spacing w:val="-2"/>
          <w:sz w:val="24"/>
        </w:rPr>
        <w:t>aprenderá:</w:t>
      </w:r>
    </w:p>
    <w:p w14:paraId="529C456B" w14:textId="77777777" w:rsidR="00B35066" w:rsidRDefault="00B35066" w:rsidP="00B35066">
      <w:pPr>
        <w:pStyle w:val="ListParagraph"/>
        <w:numPr>
          <w:ilvl w:val="0"/>
          <w:numId w:val="3"/>
        </w:numPr>
        <w:tabs>
          <w:tab w:val="left" w:pos="836"/>
        </w:tabs>
        <w:spacing w:before="147"/>
        <w:ind w:left="836" w:hanging="357"/>
        <w:rPr>
          <w:sz w:val="24"/>
        </w:rPr>
      </w:pPr>
      <w:r>
        <w:rPr>
          <w:sz w:val="24"/>
        </w:rPr>
        <w:t xml:space="preserve">¿Qué es un </w:t>
      </w:r>
      <w:r>
        <w:rPr>
          <w:spacing w:val="-2"/>
          <w:sz w:val="24"/>
        </w:rPr>
        <w:t xml:space="preserve">activador de </w:t>
      </w:r>
      <w:r>
        <w:rPr>
          <w:sz w:val="24"/>
        </w:rPr>
        <w:t>memoria</w:t>
      </w:r>
      <w:r>
        <w:rPr>
          <w:spacing w:val="-2"/>
          <w:sz w:val="24"/>
        </w:rPr>
        <w:t>?</w:t>
      </w:r>
    </w:p>
    <w:p w14:paraId="50200C96" w14:textId="77777777" w:rsidR="00B35066" w:rsidRDefault="00B35066" w:rsidP="00B35066">
      <w:pPr>
        <w:pStyle w:val="ListParagraph"/>
        <w:numPr>
          <w:ilvl w:val="0"/>
          <w:numId w:val="3"/>
        </w:numPr>
        <w:tabs>
          <w:tab w:val="left" w:pos="836"/>
        </w:tabs>
        <w:spacing w:before="40"/>
        <w:ind w:left="836" w:hanging="357"/>
        <w:rPr>
          <w:sz w:val="24"/>
        </w:rPr>
      </w:pPr>
      <w:r>
        <w:rPr>
          <w:sz w:val="24"/>
        </w:rPr>
        <w:t xml:space="preserve">¿Por qué es importante trabajar los </w:t>
      </w:r>
      <w:r>
        <w:rPr>
          <w:spacing w:val="-2"/>
          <w:sz w:val="24"/>
        </w:rPr>
        <w:t xml:space="preserve">activadores de </w:t>
      </w:r>
      <w:r>
        <w:rPr>
          <w:sz w:val="24"/>
        </w:rPr>
        <w:t>la memoria</w:t>
      </w:r>
      <w:r>
        <w:rPr>
          <w:spacing w:val="-2"/>
          <w:sz w:val="24"/>
        </w:rPr>
        <w:t>?</w:t>
      </w:r>
    </w:p>
    <w:p w14:paraId="788FB3DA" w14:textId="77777777" w:rsidR="00B35066" w:rsidRDefault="00B35066" w:rsidP="00B35066">
      <w:pPr>
        <w:pStyle w:val="ListParagraph"/>
        <w:numPr>
          <w:ilvl w:val="0"/>
          <w:numId w:val="3"/>
        </w:numPr>
        <w:tabs>
          <w:tab w:val="left" w:pos="836"/>
        </w:tabs>
        <w:spacing w:before="36"/>
        <w:ind w:left="836" w:hanging="357"/>
        <w:rPr>
          <w:sz w:val="24"/>
        </w:rPr>
      </w:pPr>
      <w:r>
        <w:rPr>
          <w:sz w:val="24"/>
        </w:rPr>
        <w:t xml:space="preserve">¿Qué es entonces frente a </w:t>
      </w:r>
      <w:r>
        <w:rPr>
          <w:spacing w:val="-4"/>
          <w:sz w:val="24"/>
        </w:rPr>
        <w:t>ahora?</w:t>
      </w:r>
    </w:p>
    <w:p w14:paraId="3BF39879" w14:textId="77777777" w:rsidR="00B35066" w:rsidRDefault="00B35066" w:rsidP="00B35066">
      <w:pPr>
        <w:pStyle w:val="ListParagraph"/>
        <w:numPr>
          <w:ilvl w:val="0"/>
          <w:numId w:val="3"/>
        </w:numPr>
        <w:tabs>
          <w:tab w:val="left" w:pos="836"/>
        </w:tabs>
        <w:spacing w:before="51"/>
        <w:ind w:left="836" w:hanging="357"/>
        <w:rPr>
          <w:sz w:val="24"/>
        </w:rPr>
      </w:pPr>
      <w:r>
        <w:rPr>
          <w:sz w:val="24"/>
        </w:rPr>
        <w:t xml:space="preserve">Cómo ayudar a tu amigo/pareja/familiar a que practique ENTONCES frente a </w:t>
      </w:r>
      <w:r>
        <w:rPr>
          <w:spacing w:val="-4"/>
          <w:sz w:val="24"/>
        </w:rPr>
        <w:t>AHORA.</w:t>
      </w:r>
    </w:p>
    <w:p w14:paraId="0B2D318D" w14:textId="77777777" w:rsidR="00B35066" w:rsidRDefault="00B35066" w:rsidP="00B35066">
      <w:pPr>
        <w:pStyle w:val="BodyText"/>
        <w:spacing w:before="33"/>
        <w:rPr>
          <w:sz w:val="24"/>
        </w:rPr>
      </w:pPr>
    </w:p>
    <w:p w14:paraId="5FD2AEA9" w14:textId="77777777" w:rsidR="00B35066" w:rsidRDefault="00B35066" w:rsidP="00B35066">
      <w:pPr>
        <w:pStyle w:val="Heading4"/>
      </w:pPr>
      <w:r>
        <w:t xml:space="preserve">¿Qué es un </w:t>
      </w:r>
      <w:r>
        <w:rPr>
          <w:spacing w:val="-2"/>
        </w:rPr>
        <w:t xml:space="preserve">activador de </w:t>
      </w:r>
      <w:r>
        <w:t>memoria</w:t>
      </w:r>
      <w:r>
        <w:rPr>
          <w:spacing w:val="-2"/>
        </w:rPr>
        <w:t>?</w:t>
      </w:r>
    </w:p>
    <w:p w14:paraId="30836B54" w14:textId="77777777" w:rsidR="00B35066" w:rsidRDefault="00B35066" w:rsidP="00B35066">
      <w:pPr>
        <w:pStyle w:val="BodyText"/>
        <w:spacing w:before="10"/>
        <w:rPr>
          <w:b/>
          <w:sz w:val="24"/>
        </w:rPr>
      </w:pPr>
    </w:p>
    <w:p w14:paraId="3CB93881" w14:textId="77777777" w:rsidR="00B35066" w:rsidRDefault="00B35066" w:rsidP="00B35066">
      <w:pPr>
        <w:ind w:left="119"/>
        <w:rPr>
          <w:sz w:val="24"/>
        </w:rPr>
      </w:pPr>
      <w:r>
        <w:rPr>
          <w:sz w:val="24"/>
        </w:rPr>
        <w:t xml:space="preserve">Un desencadenante de la memoria es cualquier cosa que recuerde a alguien que ha vivido un </w:t>
      </w:r>
      <w:r>
        <w:rPr>
          <w:spacing w:val="-6"/>
          <w:sz w:val="24"/>
        </w:rPr>
        <w:t>acontecimiento</w:t>
      </w:r>
      <w:r>
        <w:rPr>
          <w:sz w:val="24"/>
        </w:rPr>
        <w:t xml:space="preserve"> traumático. La mayoría de los desencadenantes son cosas corrientes que forman parte de la vida cotidiana, como un programa de televisión o el sonido de una sirena. Hacen que la gente piense en el trauma cuando no </w:t>
      </w:r>
      <w:r>
        <w:rPr>
          <w:spacing w:val="-6"/>
          <w:sz w:val="24"/>
        </w:rPr>
        <w:t>quiere</w:t>
      </w:r>
      <w:r>
        <w:rPr>
          <w:sz w:val="24"/>
        </w:rPr>
        <w:t xml:space="preserve">, y también traen a la memoria imágenes y sentimientos que tenía en el momento del trauma, como sentimientos de miedo, vergüenza, horror o </w:t>
      </w:r>
      <w:r>
        <w:rPr>
          <w:spacing w:val="-2"/>
          <w:sz w:val="24"/>
        </w:rPr>
        <w:t>impotencia.</w:t>
      </w:r>
    </w:p>
    <w:p w14:paraId="28B96F2D" w14:textId="77777777" w:rsidR="00B35066" w:rsidRDefault="00B35066" w:rsidP="00B35066">
      <w:pPr>
        <w:spacing w:before="264"/>
        <w:ind w:left="119"/>
        <w:rPr>
          <w:sz w:val="24"/>
        </w:rPr>
      </w:pPr>
      <w:r>
        <w:rPr>
          <w:sz w:val="24"/>
        </w:rPr>
        <w:t xml:space="preserve">Las reacciones desencadenantes son muy desagradables para las personas con </w:t>
      </w:r>
      <w:r>
        <w:rPr>
          <w:spacing w:val="-2"/>
          <w:sz w:val="24"/>
        </w:rPr>
        <w:t>TEPT.</w:t>
      </w:r>
    </w:p>
    <w:p w14:paraId="6CEAE1AB" w14:textId="77777777" w:rsidR="00B35066" w:rsidRDefault="00B35066" w:rsidP="00B35066">
      <w:pPr>
        <w:pStyle w:val="Heading4"/>
        <w:spacing w:before="262"/>
      </w:pPr>
      <w:r>
        <w:t xml:space="preserve">¿Por qué </w:t>
      </w:r>
      <w:r>
        <w:rPr>
          <w:spacing w:val="-3"/>
        </w:rPr>
        <w:t xml:space="preserve">es </w:t>
      </w:r>
      <w:r>
        <w:t xml:space="preserve">importante trabajar los </w:t>
      </w:r>
      <w:r>
        <w:rPr>
          <w:spacing w:val="-2"/>
        </w:rPr>
        <w:t xml:space="preserve">activadores de </w:t>
      </w:r>
      <w:r>
        <w:t>la memoria</w:t>
      </w:r>
      <w:r>
        <w:rPr>
          <w:spacing w:val="-2"/>
        </w:rPr>
        <w:t>?</w:t>
      </w:r>
    </w:p>
    <w:p w14:paraId="09E0528A" w14:textId="77777777" w:rsidR="00B35066" w:rsidRDefault="00B35066" w:rsidP="00B35066">
      <w:pPr>
        <w:spacing w:before="271" w:line="261" w:lineRule="auto"/>
        <w:ind w:left="119"/>
        <w:rPr>
          <w:sz w:val="24"/>
        </w:rPr>
      </w:pPr>
      <w:r>
        <w:rPr>
          <w:sz w:val="24"/>
        </w:rPr>
        <w:t xml:space="preserve">Algunos desencadenantes pueden ser difíciles de detectar y puede parecer que las reacciones surgen de la </w:t>
      </w:r>
      <w:r>
        <w:rPr>
          <w:spacing w:val="-10"/>
          <w:sz w:val="24"/>
        </w:rPr>
        <w:t>nada</w:t>
      </w:r>
      <w:r>
        <w:rPr>
          <w:sz w:val="24"/>
        </w:rPr>
        <w:t>. Esto, a su vez, puede hacer que la persona que experimenta las reacciones desencadenantes sienta que el trauma no ha terminado y que todavía está en peligro. También puede hacer que se sientan muy irritables, tristes o avergonzados sin motivo aparente, y como si se estuvieran volviendo locos o perdiendo el control.</w:t>
      </w:r>
    </w:p>
    <w:p w14:paraId="7DCB1D85" w14:textId="77777777" w:rsidR="00B35066" w:rsidRDefault="00B35066" w:rsidP="00B35066">
      <w:pPr>
        <w:spacing w:before="224" w:line="261" w:lineRule="auto"/>
        <w:ind w:left="119" w:right="390"/>
        <w:rPr>
          <w:sz w:val="24"/>
        </w:rPr>
      </w:pPr>
      <w:r>
        <w:rPr>
          <w:sz w:val="24"/>
        </w:rPr>
        <w:t xml:space="preserve">Como familiar o amigo de alguien con TEPT, puede llegar a ser muy difícil ver </w:t>
      </w:r>
      <w:r>
        <w:rPr>
          <w:sz w:val="24"/>
        </w:rPr>
        <w:lastRenderedPageBreak/>
        <w:t xml:space="preserve">cómo alguien a quien aprecias experimenta todos estos sentimientos negativos. Puedes ayudar a tu familiar o amigo a superar sus reacciones desencadenantes </w:t>
      </w:r>
      <w:r>
        <w:rPr>
          <w:spacing w:val="-9"/>
          <w:sz w:val="24"/>
        </w:rPr>
        <w:t xml:space="preserve">animándole </w:t>
      </w:r>
      <w:r>
        <w:rPr>
          <w:sz w:val="24"/>
        </w:rPr>
        <w:t>a romper el vínculo entre los recuerdos del pasado y el presente.</w:t>
      </w:r>
    </w:p>
    <w:p w14:paraId="743869A7" w14:textId="77777777" w:rsidR="00B35066" w:rsidRDefault="00B35066" w:rsidP="00B35066">
      <w:pPr>
        <w:spacing w:line="261" w:lineRule="auto"/>
        <w:rPr>
          <w:sz w:val="24"/>
        </w:rPr>
        <w:sectPr w:rsidR="00B35066">
          <w:footerReference w:type="default" r:id="rId5"/>
          <w:pgSz w:w="11900" w:h="16840"/>
          <w:pgMar w:top="1340" w:right="1500" w:bottom="940" w:left="1320" w:header="0" w:footer="758" w:gutter="0"/>
          <w:pgNumType w:start="1"/>
          <w:cols w:space="720"/>
        </w:sectPr>
      </w:pPr>
    </w:p>
    <w:p w14:paraId="333A32EA" w14:textId="77777777" w:rsidR="00B35066" w:rsidRDefault="00B35066" w:rsidP="00B35066">
      <w:pPr>
        <w:pStyle w:val="Heading4"/>
        <w:spacing w:before="63"/>
      </w:pPr>
      <w:r>
        <w:lastRenderedPageBreak/>
        <w:t xml:space="preserve">¿Qué es entonces frente a </w:t>
      </w:r>
      <w:r>
        <w:rPr>
          <w:spacing w:val="-4"/>
        </w:rPr>
        <w:t>ahora?</w:t>
      </w:r>
    </w:p>
    <w:p w14:paraId="5AC00F9A" w14:textId="77777777" w:rsidR="00B35066" w:rsidRDefault="00B35066" w:rsidP="00B35066">
      <w:pPr>
        <w:spacing w:before="266" w:line="261" w:lineRule="auto"/>
        <w:ind w:left="119" w:right="390"/>
        <w:rPr>
          <w:sz w:val="24"/>
        </w:rPr>
      </w:pPr>
      <w:r>
        <w:rPr>
          <w:sz w:val="24"/>
        </w:rPr>
        <w:t>THEN versus NOW es una técnica que la persona a la que quieres ha ido aprendiendo durante la terapia. Consiste en romper el vínculo entre los recuerdos desencadenantes (AHORA) y el trauma que sufrieron en el pasado (ENTONCES). Para ello, la persona ha empezado primero a detectar cuándo se ha desencadenado un recuerdo. A continuación, se recuerda a sí misma que el recuerdo procede del pasado y trata de detectar todas las diferencias entre el presente (AHORA) y el trauma (ENTONCES).</w:t>
      </w:r>
    </w:p>
    <w:p w14:paraId="1523638F" w14:textId="77777777" w:rsidR="00B35066" w:rsidRDefault="00B35066" w:rsidP="00B35066">
      <w:pPr>
        <w:spacing w:before="230" w:line="261" w:lineRule="auto"/>
        <w:ind w:left="119" w:right="390"/>
        <w:rPr>
          <w:sz w:val="24"/>
        </w:rPr>
      </w:pPr>
      <w:r>
        <w:rPr>
          <w:sz w:val="24"/>
        </w:rPr>
        <w:t xml:space="preserve">La persona que te importa irá superando sus desencadenantes uno a uno. Es útil para ellos tener cerca recordatorios del presente. Por ejemplo, fotos recientes, un perfume, </w:t>
      </w:r>
      <w:r>
        <w:rPr>
          <w:spacing w:val="-1"/>
          <w:sz w:val="24"/>
        </w:rPr>
        <w:t xml:space="preserve">una </w:t>
      </w:r>
      <w:r>
        <w:rPr>
          <w:sz w:val="24"/>
        </w:rPr>
        <w:t xml:space="preserve">taza de té o algo a lo que agarrarse, como un juguete o una piedra. A continuación, escucharán, olerán, verán o sentirán uno de los desencadenantes en los que están trabajando. Por ejemplo, puede ser la grabación de una sirena. Durante este tiempo, empezarán a centrarse en las diferencias entre el trauma y ahora, </w:t>
      </w:r>
      <w:r>
        <w:rPr>
          <w:spacing w:val="-1"/>
          <w:sz w:val="24"/>
        </w:rPr>
        <w:t xml:space="preserve">por </w:t>
      </w:r>
      <w:r>
        <w:rPr>
          <w:sz w:val="24"/>
        </w:rPr>
        <w:t>ejemplo, que el sonido procede del ordenador y que no les están llevando al hospital. También pueden realizar acciones que no podían hacer durante el trauma, como moverse, beber té o decir algunas palabras.</w:t>
      </w:r>
    </w:p>
    <w:p w14:paraId="09AF2BE9" w14:textId="77777777" w:rsidR="00B35066" w:rsidRDefault="00B35066" w:rsidP="00B35066">
      <w:pPr>
        <w:pStyle w:val="BodyText"/>
        <w:spacing w:before="14"/>
        <w:rPr>
          <w:sz w:val="24"/>
        </w:rPr>
      </w:pPr>
    </w:p>
    <w:p w14:paraId="20343DA6" w14:textId="77777777" w:rsidR="00B35066" w:rsidRDefault="00B35066" w:rsidP="00B35066">
      <w:pPr>
        <w:spacing w:line="261" w:lineRule="auto"/>
        <w:ind w:left="119" w:right="390"/>
        <w:rPr>
          <w:sz w:val="24"/>
        </w:rPr>
      </w:pPr>
      <w:r>
        <w:rPr>
          <w:sz w:val="24"/>
        </w:rPr>
        <w:t xml:space="preserve">Es importante que se centren en el hecho de que ahora están a salvo y que el trauma no está ocurriendo ahora. Esto puede parecer obvio para los demás, pero para la persona cuya memoria traumática se ha activado, puede sentirse como si estuviera de vuelta en el momento del trauma y experimentar todos los sentimientos que tenía en ese </w:t>
      </w:r>
      <w:r>
        <w:rPr>
          <w:spacing w:val="-2"/>
          <w:sz w:val="24"/>
        </w:rPr>
        <w:t>momento.</w:t>
      </w:r>
    </w:p>
    <w:p w14:paraId="0F2DBF08" w14:textId="77777777" w:rsidR="00B35066" w:rsidRDefault="00B35066" w:rsidP="00B35066">
      <w:pPr>
        <w:pStyle w:val="Heading4"/>
        <w:spacing w:before="219"/>
      </w:pPr>
      <w:r>
        <w:rPr>
          <w:spacing w:val="-2"/>
        </w:rPr>
        <w:t xml:space="preserve">¿En </w:t>
      </w:r>
      <w:r>
        <w:t xml:space="preserve">qué puedo </w:t>
      </w:r>
      <w:r>
        <w:rPr>
          <w:spacing w:val="-2"/>
        </w:rPr>
        <w:t>ayudarle?</w:t>
      </w:r>
    </w:p>
    <w:p w14:paraId="69065272" w14:textId="77777777" w:rsidR="00B35066" w:rsidRDefault="00B35066" w:rsidP="00B35066">
      <w:pPr>
        <w:spacing w:before="266" w:line="261" w:lineRule="auto"/>
        <w:ind w:left="119" w:right="524"/>
        <w:rPr>
          <w:sz w:val="24"/>
        </w:rPr>
      </w:pPr>
      <w:r>
        <w:rPr>
          <w:sz w:val="24"/>
        </w:rPr>
        <w:t xml:space="preserve">Hay varias formas de ayudar a la persona que te importa a practicar esta técnica. En primer lugar, puedes animarle a crear su entorno terapéutico teniendo cerca recordatorios del aquí y el ahora. Para </w:t>
      </w:r>
      <w:r>
        <w:rPr>
          <w:spacing w:val="-6"/>
          <w:sz w:val="24"/>
        </w:rPr>
        <w:t xml:space="preserve">ello, </w:t>
      </w:r>
      <w:r>
        <w:rPr>
          <w:sz w:val="24"/>
        </w:rPr>
        <w:t xml:space="preserve">puede buscar o imprimir fotos recientes, o incluso llevarse una foto para </w:t>
      </w:r>
      <w:r>
        <w:rPr>
          <w:spacing w:val="-9"/>
          <w:sz w:val="24"/>
        </w:rPr>
        <w:t>imprimirla</w:t>
      </w:r>
      <w:r>
        <w:rPr>
          <w:sz w:val="24"/>
        </w:rPr>
        <w:t>. Comenta con la persona qué olores, sabores u objetos de la casa le gustan y le ayudarán a sentirse en el presente.</w:t>
      </w:r>
    </w:p>
    <w:p w14:paraId="3295D6A0" w14:textId="77777777" w:rsidR="00B35066" w:rsidRDefault="00B35066" w:rsidP="00B35066">
      <w:pPr>
        <w:spacing w:before="231" w:line="261" w:lineRule="auto"/>
        <w:ind w:left="119" w:right="390"/>
        <w:rPr>
          <w:sz w:val="24"/>
        </w:rPr>
      </w:pPr>
      <w:r>
        <w:rPr>
          <w:sz w:val="24"/>
        </w:rPr>
        <w:t xml:space="preserve">Es posible que la persona a la que cuidas te pida que le ayudes a detectar algunos de sus desencadenantes y a trabajar con ella en algunos de ellos. Esta puede ser una forma útil de averiguar más cosas sobre los desencadenantes de su memoria y cómo puedes </w:t>
      </w:r>
      <w:r>
        <w:rPr>
          <w:spacing w:val="-9"/>
          <w:sz w:val="24"/>
        </w:rPr>
        <w:t>ayudarle</w:t>
      </w:r>
      <w:r>
        <w:rPr>
          <w:sz w:val="24"/>
        </w:rPr>
        <w:t>.</w:t>
      </w:r>
    </w:p>
    <w:p w14:paraId="39579197" w14:textId="77777777" w:rsidR="00B35066" w:rsidRDefault="00B35066" w:rsidP="00B35066">
      <w:pPr>
        <w:spacing w:before="235" w:line="261" w:lineRule="auto"/>
        <w:ind w:left="119" w:right="156"/>
        <w:rPr>
          <w:sz w:val="24"/>
        </w:rPr>
      </w:pPr>
      <w:r>
        <w:rPr>
          <w:sz w:val="24"/>
        </w:rPr>
        <w:t xml:space="preserve">A medida que la persona a la que cuidas analiza los desencadenantes de sus recuerdos utilizando el ENTONCES frente al AHORA, pensará en su trauma en detalle. Esto puede resultarles muy angustioso. Para ayudarle, recuérdale que </w:t>
      </w:r>
      <w:r>
        <w:rPr>
          <w:i/>
          <w:sz w:val="24"/>
        </w:rPr>
        <w:t>está a salvo y que el trauma es cosa del pasado</w:t>
      </w:r>
      <w:r>
        <w:rPr>
          <w:sz w:val="24"/>
        </w:rPr>
        <w:t xml:space="preserve">. También puedes pedirles que intenten detectar tantas diferencias como puedan entre lo que está ocurriendo AHORA en el presente y el </w:t>
      </w:r>
      <w:r>
        <w:rPr>
          <w:spacing w:val="-4"/>
          <w:sz w:val="24"/>
        </w:rPr>
        <w:t>momento del trauma</w:t>
      </w:r>
      <w:r>
        <w:rPr>
          <w:sz w:val="24"/>
        </w:rPr>
        <w:t xml:space="preserve">. Es importante que presten atención a las características específicas de la situación actual que son diferentes de las del trauma, por ejemplo, sonidos, olores, imágenes, personas, temperatura </w:t>
      </w:r>
      <w:r>
        <w:rPr>
          <w:sz w:val="24"/>
        </w:rPr>
        <w:lastRenderedPageBreak/>
        <w:t>diferentes, ahora pueden moverse, no están heridos, etc.</w:t>
      </w:r>
    </w:p>
    <w:p w14:paraId="6F79230C" w14:textId="77777777" w:rsidR="00B35066" w:rsidRDefault="00B35066" w:rsidP="00B35066">
      <w:pPr>
        <w:spacing w:line="261" w:lineRule="auto"/>
        <w:rPr>
          <w:sz w:val="24"/>
        </w:rPr>
        <w:sectPr w:rsidR="00B35066">
          <w:pgSz w:w="11900" w:h="16840"/>
          <w:pgMar w:top="1340" w:right="1500" w:bottom="940" w:left="1320" w:header="0" w:footer="758" w:gutter="0"/>
          <w:cols w:space="720"/>
        </w:sectPr>
      </w:pPr>
    </w:p>
    <w:p w14:paraId="1542715B" w14:textId="77777777" w:rsidR="00B35066" w:rsidRDefault="00B35066" w:rsidP="00B35066">
      <w:pPr>
        <w:spacing w:before="80"/>
        <w:ind w:left="184"/>
        <w:rPr>
          <w:sz w:val="24"/>
        </w:rPr>
      </w:pPr>
      <w:r>
        <w:rPr>
          <w:sz w:val="24"/>
        </w:rPr>
        <w:lastRenderedPageBreak/>
        <w:t xml:space="preserve">Algunas diferencias clave que suelen notar los pacientes </w:t>
      </w:r>
      <w:r>
        <w:rPr>
          <w:spacing w:val="-4"/>
          <w:sz w:val="24"/>
        </w:rPr>
        <w:t>son:</w:t>
      </w:r>
    </w:p>
    <w:p w14:paraId="31037C69" w14:textId="77777777" w:rsidR="00B35066" w:rsidRDefault="00B35066" w:rsidP="00B35066">
      <w:pPr>
        <w:pStyle w:val="ListParagraph"/>
        <w:numPr>
          <w:ilvl w:val="0"/>
          <w:numId w:val="2"/>
        </w:numPr>
        <w:tabs>
          <w:tab w:val="left" w:pos="839"/>
        </w:tabs>
        <w:spacing w:before="257"/>
        <w:ind w:left="839"/>
        <w:rPr>
          <w:sz w:val="24"/>
        </w:rPr>
      </w:pPr>
      <w:r>
        <w:rPr>
          <w:spacing w:val="-5"/>
          <w:sz w:val="24"/>
        </w:rPr>
        <w:t xml:space="preserve">Ahora </w:t>
      </w:r>
      <w:r>
        <w:rPr>
          <w:sz w:val="24"/>
        </w:rPr>
        <w:t>no hay ningún trauma</w:t>
      </w:r>
    </w:p>
    <w:p w14:paraId="6DC8A581" w14:textId="77777777" w:rsidR="00B35066" w:rsidRDefault="00B35066" w:rsidP="00B35066">
      <w:pPr>
        <w:pStyle w:val="ListParagraph"/>
        <w:numPr>
          <w:ilvl w:val="0"/>
          <w:numId w:val="2"/>
        </w:numPr>
        <w:tabs>
          <w:tab w:val="left" w:pos="839"/>
        </w:tabs>
        <w:spacing w:before="266"/>
        <w:ind w:left="839"/>
        <w:rPr>
          <w:sz w:val="24"/>
        </w:rPr>
      </w:pPr>
      <w:r>
        <w:rPr>
          <w:spacing w:val="-5"/>
          <w:sz w:val="24"/>
        </w:rPr>
        <w:t xml:space="preserve">Ahora </w:t>
      </w:r>
      <w:r>
        <w:rPr>
          <w:sz w:val="24"/>
        </w:rPr>
        <w:t>estoy a salvo</w:t>
      </w:r>
    </w:p>
    <w:p w14:paraId="45822C24" w14:textId="77777777" w:rsidR="00B35066" w:rsidRDefault="00B35066" w:rsidP="00B35066">
      <w:pPr>
        <w:pStyle w:val="BodyText"/>
        <w:spacing w:before="135"/>
        <w:rPr>
          <w:sz w:val="24"/>
        </w:rPr>
      </w:pPr>
    </w:p>
    <w:p w14:paraId="2DE438AC" w14:textId="77777777" w:rsidR="00B35066" w:rsidRDefault="00B35066" w:rsidP="00B35066">
      <w:pPr>
        <w:pStyle w:val="ListParagraph"/>
        <w:numPr>
          <w:ilvl w:val="0"/>
          <w:numId w:val="2"/>
        </w:numPr>
        <w:tabs>
          <w:tab w:val="left" w:pos="840"/>
        </w:tabs>
        <w:ind w:right="448"/>
        <w:jc w:val="both"/>
        <w:rPr>
          <w:sz w:val="24"/>
        </w:rPr>
      </w:pPr>
      <w:r>
        <w:rPr>
          <w:spacing w:val="-2"/>
          <w:sz w:val="24"/>
        </w:rPr>
        <w:t xml:space="preserve">Ahora es un momento y un lugar diferentes (busca detalles que indiquen la hora </w:t>
      </w:r>
      <w:r>
        <w:rPr>
          <w:spacing w:val="-4"/>
          <w:sz w:val="24"/>
        </w:rPr>
        <w:t xml:space="preserve">como la luz o la temperatura y las características del lugar (exterior/interior, tamaño del </w:t>
      </w:r>
      <w:r>
        <w:rPr>
          <w:sz w:val="24"/>
        </w:rPr>
        <w:t>espacio, olores)</w:t>
      </w:r>
    </w:p>
    <w:p w14:paraId="275EDEED" w14:textId="77777777" w:rsidR="00B35066" w:rsidRDefault="00B35066" w:rsidP="00B35066">
      <w:pPr>
        <w:pStyle w:val="ListParagraph"/>
        <w:numPr>
          <w:ilvl w:val="0"/>
          <w:numId w:val="2"/>
        </w:numPr>
        <w:tabs>
          <w:tab w:val="left" w:pos="840"/>
        </w:tabs>
        <w:spacing w:before="262" w:line="242" w:lineRule="auto"/>
        <w:ind w:right="881"/>
        <w:rPr>
          <w:sz w:val="24"/>
        </w:rPr>
      </w:pPr>
      <w:r>
        <w:rPr>
          <w:spacing w:val="-2"/>
          <w:sz w:val="24"/>
        </w:rPr>
        <w:t>Ahora estoy con gente diferente (¿en qué se parecen a los del trauma?)</w:t>
      </w:r>
    </w:p>
    <w:p w14:paraId="7D9AE5AA" w14:textId="77777777" w:rsidR="00B35066" w:rsidRDefault="00B35066" w:rsidP="00B35066">
      <w:pPr>
        <w:spacing w:before="258" w:line="261" w:lineRule="auto"/>
        <w:ind w:left="119" w:right="156"/>
        <w:rPr>
          <w:sz w:val="24"/>
        </w:rPr>
      </w:pPr>
      <w:r>
        <w:rPr>
          <w:sz w:val="24"/>
        </w:rPr>
        <w:t xml:space="preserve">Ayude a la persona a identificar las cosas que no podía hacer durante el trauma. Por ejemplo, </w:t>
      </w:r>
      <w:r>
        <w:rPr>
          <w:spacing w:val="-1"/>
          <w:sz w:val="24"/>
        </w:rPr>
        <w:t>caminar</w:t>
      </w:r>
      <w:r>
        <w:rPr>
          <w:sz w:val="24"/>
        </w:rPr>
        <w:t xml:space="preserve">, hablar, mover los brazos o las piernas, o incluso comer o beber. Una vez identificadas estas </w:t>
      </w:r>
      <w:r>
        <w:rPr>
          <w:spacing w:val="-9"/>
          <w:sz w:val="24"/>
        </w:rPr>
        <w:t xml:space="preserve">cosas, </w:t>
      </w:r>
      <w:r>
        <w:rPr>
          <w:sz w:val="24"/>
        </w:rPr>
        <w:t>anime a la persona a hacerlas mientras le pregunta en qué se diferencia la situación desencadenante del trauma.</w:t>
      </w:r>
    </w:p>
    <w:p w14:paraId="3A69941C" w14:textId="77777777" w:rsidR="00B35066" w:rsidRDefault="00B35066" w:rsidP="00B35066">
      <w:pPr>
        <w:spacing w:before="237" w:line="261" w:lineRule="auto"/>
        <w:ind w:left="119" w:right="390"/>
        <w:rPr>
          <w:sz w:val="24"/>
        </w:rPr>
      </w:pPr>
      <w:r>
        <w:rPr>
          <w:sz w:val="24"/>
        </w:rPr>
        <w:t>La persona que te importa tendrá que practicar ENTONCES frente a AHORA varias veces a la semana, o incluso una vez al día. Se trata de un trabajo duro y es probable que se sienta agotada, y puede que sienta otras emociones como tristeza, rabia, miedo y ansiedad al estar recordando el trauma. Puedes ayudarle recordándole que lo está haciendo bien y que es fuerte, y animarle a seguir intentándolo.</w:t>
      </w:r>
    </w:p>
    <w:p w14:paraId="7F63B87B" w14:textId="77777777" w:rsidR="00B35066" w:rsidRDefault="00B35066" w:rsidP="00B35066">
      <w:pPr>
        <w:spacing w:before="225" w:line="261" w:lineRule="auto"/>
        <w:ind w:left="119"/>
        <w:rPr>
          <w:sz w:val="24"/>
        </w:rPr>
      </w:pPr>
      <w:r>
        <w:rPr>
          <w:sz w:val="24"/>
        </w:rPr>
        <w:t>También es posible que la persona a la que quieres tarde bastante en superar cada recuerdo desencadenante, y puede que tú también empieces a sentirte agotado. Es importante ser paciente y comprender que la persona debe dar pequeños pasos para superar sus desencadenantes. También es importante que cuides de ti mismo cuando ayudes a alguien a hacer este trabajo.</w:t>
      </w:r>
    </w:p>
    <w:p w14:paraId="2FA93D5F" w14:textId="77777777" w:rsidR="00B35066" w:rsidRDefault="00B35066" w:rsidP="00B35066">
      <w:pPr>
        <w:pStyle w:val="BodyText"/>
        <w:spacing w:before="226"/>
        <w:rPr>
          <w:sz w:val="24"/>
        </w:rPr>
      </w:pPr>
    </w:p>
    <w:p w14:paraId="0AA43491" w14:textId="77777777" w:rsidR="00B35066" w:rsidRDefault="00B35066" w:rsidP="00B35066">
      <w:pPr>
        <w:pStyle w:val="Heading4"/>
        <w:spacing w:before="1"/>
      </w:pPr>
      <w:r>
        <w:rPr>
          <w:spacing w:val="-2"/>
        </w:rPr>
        <w:t>Cuídate</w:t>
      </w:r>
    </w:p>
    <w:p w14:paraId="588143FD" w14:textId="77777777" w:rsidR="00B35066" w:rsidRDefault="00B35066" w:rsidP="00B35066">
      <w:pPr>
        <w:pStyle w:val="BodyText"/>
        <w:spacing w:before="4"/>
        <w:rPr>
          <w:b/>
          <w:sz w:val="24"/>
        </w:rPr>
      </w:pPr>
    </w:p>
    <w:p w14:paraId="721A2C48" w14:textId="77777777" w:rsidR="00B35066" w:rsidRDefault="00B35066" w:rsidP="00B35066">
      <w:pPr>
        <w:spacing w:before="1" w:line="242" w:lineRule="auto"/>
        <w:ind w:left="119"/>
        <w:rPr>
          <w:sz w:val="24"/>
        </w:rPr>
      </w:pPr>
      <w:r>
        <w:rPr>
          <w:sz w:val="24"/>
        </w:rPr>
        <w:t xml:space="preserve">Si ha leído el folleto para amigos y familiares "Comprender el trastorno de estrés postraumático", habrá leído sobre la importancia de </w:t>
      </w:r>
      <w:r>
        <w:rPr>
          <w:spacing w:val="-13"/>
          <w:sz w:val="24"/>
        </w:rPr>
        <w:t>cuidarse</w:t>
      </w:r>
      <w:r>
        <w:rPr>
          <w:sz w:val="24"/>
        </w:rPr>
        <w:t>.</w:t>
      </w:r>
    </w:p>
    <w:p w14:paraId="7121AB28" w14:textId="77777777" w:rsidR="00B35066" w:rsidRDefault="00B35066" w:rsidP="00B35066">
      <w:pPr>
        <w:spacing w:before="268"/>
        <w:ind w:left="119" w:right="156"/>
        <w:rPr>
          <w:sz w:val="24"/>
        </w:rPr>
      </w:pPr>
      <w:r>
        <w:rPr>
          <w:sz w:val="24"/>
        </w:rPr>
        <w:t xml:space="preserve">Ayudar a alguien a poner en práctica lo que aprende en terapia puede ser muy exigente. Por eso es importante asegurarse </w:t>
      </w:r>
      <w:r>
        <w:rPr>
          <w:i/>
          <w:sz w:val="24"/>
        </w:rPr>
        <w:t xml:space="preserve">de </w:t>
      </w:r>
      <w:r>
        <w:rPr>
          <w:sz w:val="24"/>
        </w:rPr>
        <w:t>contar con el apoyo y los cuidados de otras personas, así como con tiempo libre para relajarse y divertirse.</w:t>
      </w:r>
    </w:p>
    <w:p w14:paraId="33B0180A" w14:textId="77777777" w:rsidR="00B35066" w:rsidRDefault="00B35066" w:rsidP="00B35066">
      <w:pPr>
        <w:pStyle w:val="BodyText"/>
        <w:spacing w:before="211"/>
        <w:rPr>
          <w:sz w:val="24"/>
        </w:rPr>
      </w:pPr>
    </w:p>
    <w:p w14:paraId="059710E0" w14:textId="77777777" w:rsidR="00B35066" w:rsidRDefault="00B35066" w:rsidP="00B35066">
      <w:pPr>
        <w:pStyle w:val="Heading4"/>
      </w:pPr>
      <w:r>
        <w:rPr>
          <w:spacing w:val="-2"/>
        </w:rPr>
        <w:t xml:space="preserve">Puntos </w:t>
      </w:r>
      <w:r>
        <w:t>clave</w:t>
      </w:r>
    </w:p>
    <w:p w14:paraId="0F6F21AB" w14:textId="77777777" w:rsidR="00B35066" w:rsidRDefault="00B35066" w:rsidP="00B35066">
      <w:pPr>
        <w:pStyle w:val="ListParagraph"/>
        <w:numPr>
          <w:ilvl w:val="0"/>
          <w:numId w:val="1"/>
        </w:numPr>
        <w:tabs>
          <w:tab w:val="left" w:pos="840"/>
        </w:tabs>
        <w:spacing w:before="266" w:line="261" w:lineRule="auto"/>
        <w:ind w:right="422"/>
        <w:rPr>
          <w:sz w:val="24"/>
        </w:rPr>
      </w:pPr>
      <w:r>
        <w:rPr>
          <w:sz w:val="24"/>
        </w:rPr>
        <w:t>THEN versus NOW es una técnica terapéutica de la Terapia Cognitiva para el Trastorno de Estrés Postraumático que consiste en distinguir entre lo que está en el pasado y lo que está en el presente.</w:t>
      </w:r>
    </w:p>
    <w:p w14:paraId="356B4AC1" w14:textId="77777777" w:rsidR="00B35066" w:rsidRDefault="00B35066" w:rsidP="00B35066">
      <w:pPr>
        <w:pStyle w:val="ListParagraph"/>
        <w:numPr>
          <w:ilvl w:val="0"/>
          <w:numId w:val="1"/>
        </w:numPr>
        <w:tabs>
          <w:tab w:val="left" w:pos="840"/>
        </w:tabs>
        <w:spacing w:before="231" w:line="261" w:lineRule="auto"/>
        <w:ind w:right="433"/>
        <w:rPr>
          <w:sz w:val="24"/>
        </w:rPr>
      </w:pPr>
      <w:r>
        <w:rPr>
          <w:sz w:val="24"/>
        </w:rPr>
        <w:t xml:space="preserve">Practicar THEN versus NOW implica identificar un recuerdo desencadenante, acercarse al desencadenante (por ejemplo, mirarlo o </w:t>
      </w:r>
      <w:r>
        <w:rPr>
          <w:spacing w:val="-9"/>
          <w:sz w:val="24"/>
        </w:rPr>
        <w:t>escucharlo</w:t>
      </w:r>
      <w:r>
        <w:rPr>
          <w:sz w:val="24"/>
        </w:rPr>
        <w:t xml:space="preserve">) y centrarse en lo que es diferente entre el presente (NOW) y </w:t>
      </w:r>
      <w:r>
        <w:rPr>
          <w:sz w:val="24"/>
        </w:rPr>
        <w:lastRenderedPageBreak/>
        <w:t>el trauma (THEN).</w:t>
      </w:r>
    </w:p>
    <w:p w14:paraId="701F9957" w14:textId="77777777" w:rsidR="00B35066" w:rsidRDefault="00B35066" w:rsidP="00B35066">
      <w:pPr>
        <w:spacing w:line="261" w:lineRule="auto"/>
        <w:rPr>
          <w:sz w:val="24"/>
        </w:rPr>
        <w:sectPr w:rsidR="00B35066">
          <w:pgSz w:w="11900" w:h="16840"/>
          <w:pgMar w:top="1260" w:right="1500" w:bottom="940" w:left="1320" w:header="0" w:footer="758" w:gutter="0"/>
          <w:cols w:space="720"/>
        </w:sectPr>
      </w:pPr>
    </w:p>
    <w:p w14:paraId="074A8689" w14:textId="77777777" w:rsidR="00B35066" w:rsidRDefault="00B35066" w:rsidP="00B35066">
      <w:pPr>
        <w:pStyle w:val="ListParagraph"/>
        <w:numPr>
          <w:ilvl w:val="0"/>
          <w:numId w:val="1"/>
        </w:numPr>
        <w:tabs>
          <w:tab w:val="left" w:pos="840"/>
        </w:tabs>
        <w:spacing w:before="75" w:line="259" w:lineRule="auto"/>
        <w:ind w:right="356"/>
        <w:rPr>
          <w:sz w:val="24"/>
        </w:rPr>
      </w:pPr>
      <w:r>
        <w:rPr>
          <w:sz w:val="24"/>
        </w:rPr>
        <w:lastRenderedPageBreak/>
        <w:t>Puedes ayudar a la persona que te importa mientras practica el ENTONCES frente al AHORA. Ayúdale a centrarse en las diferencias clave de la situación actual en comparación con el trauma. Anímale a hacer cosas que no podía hacer durante el trauma.</w:t>
      </w:r>
    </w:p>
    <w:p w14:paraId="5117E6D9" w14:textId="77777777" w:rsidR="00B35066" w:rsidRDefault="00B35066" w:rsidP="00B35066">
      <w:pPr>
        <w:pStyle w:val="ListParagraph"/>
        <w:numPr>
          <w:ilvl w:val="0"/>
          <w:numId w:val="1"/>
        </w:numPr>
        <w:tabs>
          <w:tab w:val="left" w:pos="839"/>
        </w:tabs>
        <w:spacing w:before="234"/>
        <w:ind w:left="839"/>
        <w:rPr>
          <w:sz w:val="24"/>
        </w:rPr>
      </w:pPr>
      <w:r>
        <w:rPr>
          <w:sz w:val="24"/>
        </w:rPr>
        <w:t xml:space="preserve">Recordar a la persona que está a salvo y que el trauma pertenece al </w:t>
      </w:r>
      <w:r>
        <w:rPr>
          <w:spacing w:val="-4"/>
          <w:sz w:val="24"/>
        </w:rPr>
        <w:t>pasado.</w:t>
      </w:r>
    </w:p>
    <w:p w14:paraId="1CFFEBB3" w14:textId="77777777" w:rsidR="00B35066" w:rsidRDefault="00B35066" w:rsidP="00B35066">
      <w:pPr>
        <w:pStyle w:val="BodyText"/>
        <w:spacing w:before="4"/>
        <w:rPr>
          <w:sz w:val="24"/>
        </w:rPr>
      </w:pPr>
    </w:p>
    <w:p w14:paraId="2101F5D7" w14:textId="77777777" w:rsidR="00B35066" w:rsidRDefault="00B35066" w:rsidP="00B35066">
      <w:pPr>
        <w:pStyle w:val="ListParagraph"/>
        <w:numPr>
          <w:ilvl w:val="0"/>
          <w:numId w:val="1"/>
        </w:numPr>
        <w:tabs>
          <w:tab w:val="left" w:pos="840"/>
        </w:tabs>
        <w:spacing w:before="1"/>
        <w:ind w:right="181"/>
        <w:rPr>
          <w:sz w:val="24"/>
        </w:rPr>
      </w:pPr>
      <w:r>
        <w:rPr>
          <w:sz w:val="24"/>
        </w:rPr>
        <w:t>Comprenda que la persona puede tardar mucho tiempo en superar los desencadenantes de su memoria. Anímale a que practique regularmente el ENTONCES frente al AHORA y ten paciencia con sus progresos.</w:t>
      </w:r>
    </w:p>
    <w:p w14:paraId="6340FB57" w14:textId="77777777" w:rsidR="00B35066" w:rsidRDefault="00B35066" w:rsidP="00B35066">
      <w:pPr>
        <w:pStyle w:val="ListParagraph"/>
        <w:numPr>
          <w:ilvl w:val="0"/>
          <w:numId w:val="1"/>
        </w:numPr>
        <w:tabs>
          <w:tab w:val="left" w:pos="839"/>
        </w:tabs>
        <w:spacing w:before="237"/>
        <w:ind w:left="839"/>
        <w:rPr>
          <w:sz w:val="24"/>
        </w:rPr>
      </w:pPr>
      <w:r>
        <w:rPr>
          <w:sz w:val="24"/>
        </w:rPr>
        <w:t xml:space="preserve">Cuídate </w:t>
      </w:r>
      <w:r>
        <w:rPr>
          <w:spacing w:val="-12"/>
          <w:sz w:val="24"/>
        </w:rPr>
        <w:t xml:space="preserve">mucho </w:t>
      </w:r>
      <w:r>
        <w:rPr>
          <w:sz w:val="24"/>
        </w:rPr>
        <w:t xml:space="preserve">cuando apoyes a </w:t>
      </w:r>
      <w:r>
        <w:rPr>
          <w:spacing w:val="-2"/>
          <w:sz w:val="24"/>
        </w:rPr>
        <w:t xml:space="preserve">otra </w:t>
      </w:r>
      <w:r>
        <w:rPr>
          <w:sz w:val="24"/>
        </w:rPr>
        <w:t>persona</w:t>
      </w:r>
      <w:r>
        <w:rPr>
          <w:spacing w:val="-2"/>
          <w:sz w:val="24"/>
        </w:rPr>
        <w:t>.</w:t>
      </w:r>
    </w:p>
    <w:p w14:paraId="4EF72853" w14:textId="77777777" w:rsidR="00B35066" w:rsidRDefault="00B35066" w:rsidP="00B35066">
      <w:pPr>
        <w:pStyle w:val="BodyText"/>
        <w:rPr>
          <w:sz w:val="24"/>
        </w:rPr>
      </w:pPr>
    </w:p>
    <w:p w14:paraId="7AD2CB52" w14:textId="77777777" w:rsidR="00B35066" w:rsidRDefault="00B35066" w:rsidP="00B35066">
      <w:pPr>
        <w:pStyle w:val="BodyText"/>
        <w:spacing w:before="204"/>
        <w:rPr>
          <w:sz w:val="24"/>
        </w:rPr>
      </w:pPr>
    </w:p>
    <w:p w14:paraId="03CEFA76" w14:textId="77777777" w:rsidR="00B35066" w:rsidRDefault="00B35066" w:rsidP="00B35066">
      <w:pPr>
        <w:ind w:left="119" w:right="165"/>
        <w:jc w:val="both"/>
        <w:rPr>
          <w:sz w:val="24"/>
        </w:rPr>
      </w:pPr>
      <w:r>
        <w:rPr>
          <w:sz w:val="24"/>
        </w:rPr>
        <w:t xml:space="preserve">El apoyo que prestas a la persona que quieres marca la diferencia </w:t>
      </w:r>
      <w:r>
        <w:rPr>
          <w:spacing w:val="-3"/>
          <w:sz w:val="24"/>
        </w:rPr>
        <w:t xml:space="preserve">en </w:t>
      </w:r>
      <w:r>
        <w:rPr>
          <w:sz w:val="24"/>
        </w:rPr>
        <w:t xml:space="preserve">el mundo. </w:t>
      </w:r>
      <w:r>
        <w:rPr>
          <w:b/>
          <w:i/>
          <w:sz w:val="24"/>
        </w:rPr>
        <w:t xml:space="preserve">Gracias </w:t>
      </w:r>
      <w:r>
        <w:rPr>
          <w:sz w:val="24"/>
        </w:rPr>
        <w:t>por apoyar y cuidar a su amigo o familiar y por tomarse el tiempo de leer este folleto.</w:t>
      </w:r>
    </w:p>
    <w:p w14:paraId="366B231C" w14:textId="77777777" w:rsidR="006C4EE5" w:rsidRDefault="006C4EE5"/>
    <w:sectPr w:rsidR="006C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4B25" w14:textId="77777777" w:rsidR="00B35066" w:rsidRDefault="00B35066">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ADEEE9C" wp14:editId="5574D53A">
              <wp:simplePos x="0" y="0"/>
              <wp:positionH relativeFrom="page">
                <wp:posOffset>6513576</wp:posOffset>
              </wp:positionH>
              <wp:positionV relativeFrom="page">
                <wp:posOffset>10071172</wp:posOffset>
              </wp:positionV>
              <wp:extent cx="167005" cy="182245"/>
              <wp:effectExtent l="0" t="0" r="0" b="0"/>
              <wp:wrapNone/>
              <wp:docPr id="657" name="Text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9B1FACE" w14:textId="77777777" w:rsidR="00B35066" w:rsidRDefault="00B35066">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ADEEE9C" id="_x0000_t202" coordsize="21600,21600" o:spt="202" path="m,l,21600r21600,l21600,xe">
              <v:stroke joinstyle="miter"/>
              <v:path gradientshapeok="t" o:connecttype="rect"/>
            </v:shapetype>
            <v:shape id="Textbox 657" o:spid="_x0000_s1026" type="#_x0000_t202" style="position:absolute;margin-left:512.9pt;margin-top:793pt;width:13.1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" filled="f" stroked="f">
              <v:textbox inset="0,0,0,0">
                <w:txbxContent>
                  <w:p w14:paraId="19B1FACE" w14:textId="77777777" w:rsidR="00B35066" w:rsidRDefault="00B35066">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810A5"/>
    <w:multiLevelType w:val="hybridMultilevel"/>
    <w:tmpl w:val="5DA621C0"/>
    <w:lvl w:ilvl="0" w:tplc="3F0E88FA">
      <w:start w:val="1"/>
      <w:numFmt w:val="decimal"/>
      <w:lvlText w:val="%1."/>
      <w:lvlJc w:val="left"/>
      <w:pPr>
        <w:ind w:left="837" w:hanging="358"/>
        <w:jc w:val="left"/>
      </w:pPr>
      <w:rPr>
        <w:rFonts w:ascii="Arial" w:eastAsia="Arial" w:hAnsi="Arial" w:cs="Arial" w:hint="default"/>
        <w:b w:val="0"/>
        <w:bCs w:val="0"/>
        <w:i w:val="0"/>
        <w:iCs w:val="0"/>
        <w:spacing w:val="0"/>
        <w:w w:val="100"/>
        <w:sz w:val="24"/>
        <w:szCs w:val="24"/>
        <w:lang w:val="en-US" w:eastAsia="en-US" w:bidi="ar-SA"/>
      </w:rPr>
    </w:lvl>
    <w:lvl w:ilvl="1" w:tplc="4DCE6DEC">
      <w:numFmt w:val="bullet"/>
      <w:lvlText w:val="•"/>
      <w:lvlJc w:val="left"/>
      <w:pPr>
        <w:ind w:left="1663" w:hanging="358"/>
      </w:pPr>
      <w:rPr>
        <w:rFonts w:hint="default"/>
        <w:lang w:val="en-US" w:eastAsia="en-US" w:bidi="ar-SA"/>
      </w:rPr>
    </w:lvl>
    <w:lvl w:ilvl="2" w:tplc="81BC827C">
      <w:numFmt w:val="bullet"/>
      <w:lvlText w:val="•"/>
      <w:lvlJc w:val="left"/>
      <w:pPr>
        <w:ind w:left="2487" w:hanging="358"/>
      </w:pPr>
      <w:rPr>
        <w:rFonts w:hint="default"/>
        <w:lang w:val="en-US" w:eastAsia="en-US" w:bidi="ar-SA"/>
      </w:rPr>
    </w:lvl>
    <w:lvl w:ilvl="3" w:tplc="5894B158">
      <w:numFmt w:val="bullet"/>
      <w:lvlText w:val="•"/>
      <w:lvlJc w:val="left"/>
      <w:pPr>
        <w:ind w:left="3311" w:hanging="358"/>
      </w:pPr>
      <w:rPr>
        <w:rFonts w:hint="default"/>
        <w:lang w:val="en-US" w:eastAsia="en-US" w:bidi="ar-SA"/>
      </w:rPr>
    </w:lvl>
    <w:lvl w:ilvl="4" w:tplc="F8F438F6">
      <w:numFmt w:val="bullet"/>
      <w:lvlText w:val="•"/>
      <w:lvlJc w:val="left"/>
      <w:pPr>
        <w:ind w:left="4135" w:hanging="358"/>
      </w:pPr>
      <w:rPr>
        <w:rFonts w:hint="default"/>
        <w:lang w:val="en-US" w:eastAsia="en-US" w:bidi="ar-SA"/>
      </w:rPr>
    </w:lvl>
    <w:lvl w:ilvl="5" w:tplc="8C78604E">
      <w:numFmt w:val="bullet"/>
      <w:lvlText w:val="•"/>
      <w:lvlJc w:val="left"/>
      <w:pPr>
        <w:ind w:left="4959" w:hanging="358"/>
      </w:pPr>
      <w:rPr>
        <w:rFonts w:hint="default"/>
        <w:lang w:val="en-US" w:eastAsia="en-US" w:bidi="ar-SA"/>
      </w:rPr>
    </w:lvl>
    <w:lvl w:ilvl="6" w:tplc="F850E016">
      <w:numFmt w:val="bullet"/>
      <w:lvlText w:val="•"/>
      <w:lvlJc w:val="left"/>
      <w:pPr>
        <w:ind w:left="5783" w:hanging="358"/>
      </w:pPr>
      <w:rPr>
        <w:rFonts w:hint="default"/>
        <w:lang w:val="en-US" w:eastAsia="en-US" w:bidi="ar-SA"/>
      </w:rPr>
    </w:lvl>
    <w:lvl w:ilvl="7" w:tplc="6902D07E">
      <w:numFmt w:val="bullet"/>
      <w:lvlText w:val="•"/>
      <w:lvlJc w:val="left"/>
      <w:pPr>
        <w:ind w:left="6607" w:hanging="358"/>
      </w:pPr>
      <w:rPr>
        <w:rFonts w:hint="default"/>
        <w:lang w:val="en-US" w:eastAsia="en-US" w:bidi="ar-SA"/>
      </w:rPr>
    </w:lvl>
    <w:lvl w:ilvl="8" w:tplc="19D0AFBE">
      <w:numFmt w:val="bullet"/>
      <w:lvlText w:val="•"/>
      <w:lvlJc w:val="left"/>
      <w:pPr>
        <w:ind w:left="7431" w:hanging="358"/>
      </w:pPr>
      <w:rPr>
        <w:rFonts w:hint="default"/>
        <w:lang w:val="en-US" w:eastAsia="en-US" w:bidi="ar-SA"/>
      </w:rPr>
    </w:lvl>
  </w:abstractNum>
  <w:abstractNum w:abstractNumId="1" w15:restartNumberingAfterBreak="0">
    <w:nsid w:val="62D84195"/>
    <w:multiLevelType w:val="hybridMultilevel"/>
    <w:tmpl w:val="7CC4E7AC"/>
    <w:lvl w:ilvl="0" w:tplc="672A357A">
      <w:numFmt w:val="bullet"/>
      <w:lvlText w:val="•"/>
      <w:lvlJc w:val="left"/>
      <w:pPr>
        <w:ind w:left="840" w:hanging="360"/>
      </w:pPr>
      <w:rPr>
        <w:rFonts w:ascii="Arial" w:eastAsia="Arial" w:hAnsi="Arial" w:cs="Arial" w:hint="default"/>
        <w:b w:val="0"/>
        <w:bCs w:val="0"/>
        <w:i w:val="0"/>
        <w:iCs w:val="0"/>
        <w:spacing w:val="0"/>
        <w:w w:val="127"/>
        <w:sz w:val="24"/>
        <w:szCs w:val="24"/>
        <w:lang w:val="en-US" w:eastAsia="en-US" w:bidi="ar-SA"/>
      </w:rPr>
    </w:lvl>
    <w:lvl w:ilvl="1" w:tplc="D9762832">
      <w:numFmt w:val="bullet"/>
      <w:lvlText w:val="•"/>
      <w:lvlJc w:val="left"/>
      <w:pPr>
        <w:ind w:left="1663" w:hanging="360"/>
      </w:pPr>
      <w:rPr>
        <w:rFonts w:hint="default"/>
        <w:lang w:val="en-US" w:eastAsia="en-US" w:bidi="ar-SA"/>
      </w:rPr>
    </w:lvl>
    <w:lvl w:ilvl="2" w:tplc="8A32FFDA">
      <w:numFmt w:val="bullet"/>
      <w:lvlText w:val="•"/>
      <w:lvlJc w:val="left"/>
      <w:pPr>
        <w:ind w:left="2487" w:hanging="360"/>
      </w:pPr>
      <w:rPr>
        <w:rFonts w:hint="default"/>
        <w:lang w:val="en-US" w:eastAsia="en-US" w:bidi="ar-SA"/>
      </w:rPr>
    </w:lvl>
    <w:lvl w:ilvl="3" w:tplc="DA86CF40">
      <w:numFmt w:val="bullet"/>
      <w:lvlText w:val="•"/>
      <w:lvlJc w:val="left"/>
      <w:pPr>
        <w:ind w:left="3311" w:hanging="360"/>
      </w:pPr>
      <w:rPr>
        <w:rFonts w:hint="default"/>
        <w:lang w:val="en-US" w:eastAsia="en-US" w:bidi="ar-SA"/>
      </w:rPr>
    </w:lvl>
    <w:lvl w:ilvl="4" w:tplc="490CCA4A">
      <w:numFmt w:val="bullet"/>
      <w:lvlText w:val="•"/>
      <w:lvlJc w:val="left"/>
      <w:pPr>
        <w:ind w:left="4135" w:hanging="360"/>
      </w:pPr>
      <w:rPr>
        <w:rFonts w:hint="default"/>
        <w:lang w:val="en-US" w:eastAsia="en-US" w:bidi="ar-SA"/>
      </w:rPr>
    </w:lvl>
    <w:lvl w:ilvl="5" w:tplc="332A5CC6">
      <w:numFmt w:val="bullet"/>
      <w:lvlText w:val="•"/>
      <w:lvlJc w:val="left"/>
      <w:pPr>
        <w:ind w:left="4959" w:hanging="360"/>
      </w:pPr>
      <w:rPr>
        <w:rFonts w:hint="default"/>
        <w:lang w:val="en-US" w:eastAsia="en-US" w:bidi="ar-SA"/>
      </w:rPr>
    </w:lvl>
    <w:lvl w:ilvl="6" w:tplc="B5866E00">
      <w:numFmt w:val="bullet"/>
      <w:lvlText w:val="•"/>
      <w:lvlJc w:val="left"/>
      <w:pPr>
        <w:ind w:left="5783" w:hanging="360"/>
      </w:pPr>
      <w:rPr>
        <w:rFonts w:hint="default"/>
        <w:lang w:val="en-US" w:eastAsia="en-US" w:bidi="ar-SA"/>
      </w:rPr>
    </w:lvl>
    <w:lvl w:ilvl="7" w:tplc="5D76CDC0">
      <w:numFmt w:val="bullet"/>
      <w:lvlText w:val="•"/>
      <w:lvlJc w:val="left"/>
      <w:pPr>
        <w:ind w:left="6607" w:hanging="360"/>
      </w:pPr>
      <w:rPr>
        <w:rFonts w:hint="default"/>
        <w:lang w:val="en-US" w:eastAsia="en-US" w:bidi="ar-SA"/>
      </w:rPr>
    </w:lvl>
    <w:lvl w:ilvl="8" w:tplc="D94EFEE0">
      <w:numFmt w:val="bullet"/>
      <w:lvlText w:val="•"/>
      <w:lvlJc w:val="left"/>
      <w:pPr>
        <w:ind w:left="7431" w:hanging="360"/>
      </w:pPr>
      <w:rPr>
        <w:rFonts w:hint="default"/>
        <w:lang w:val="en-US" w:eastAsia="en-US" w:bidi="ar-SA"/>
      </w:rPr>
    </w:lvl>
  </w:abstractNum>
  <w:abstractNum w:abstractNumId="2" w15:restartNumberingAfterBreak="0">
    <w:nsid w:val="6ABD2744"/>
    <w:multiLevelType w:val="hybridMultilevel"/>
    <w:tmpl w:val="353239E8"/>
    <w:lvl w:ilvl="0" w:tplc="F914FF86">
      <w:numFmt w:val="bullet"/>
      <w:lvlText w:val="-"/>
      <w:lvlJc w:val="left"/>
      <w:pPr>
        <w:ind w:left="840" w:hanging="360"/>
      </w:pPr>
      <w:rPr>
        <w:rFonts w:ascii="Arial" w:eastAsia="Arial" w:hAnsi="Arial" w:cs="Arial" w:hint="default"/>
        <w:b w:val="0"/>
        <w:bCs w:val="0"/>
        <w:i w:val="0"/>
        <w:iCs w:val="0"/>
        <w:spacing w:val="0"/>
        <w:w w:val="90"/>
        <w:sz w:val="24"/>
        <w:szCs w:val="24"/>
        <w:lang w:val="en-US" w:eastAsia="en-US" w:bidi="ar-SA"/>
      </w:rPr>
    </w:lvl>
    <w:lvl w:ilvl="1" w:tplc="74AC5890">
      <w:numFmt w:val="bullet"/>
      <w:lvlText w:val="•"/>
      <w:lvlJc w:val="left"/>
      <w:pPr>
        <w:ind w:left="1663" w:hanging="360"/>
      </w:pPr>
      <w:rPr>
        <w:rFonts w:hint="default"/>
        <w:lang w:val="en-US" w:eastAsia="en-US" w:bidi="ar-SA"/>
      </w:rPr>
    </w:lvl>
    <w:lvl w:ilvl="2" w:tplc="2794E1C4">
      <w:numFmt w:val="bullet"/>
      <w:lvlText w:val="•"/>
      <w:lvlJc w:val="left"/>
      <w:pPr>
        <w:ind w:left="2487" w:hanging="360"/>
      </w:pPr>
      <w:rPr>
        <w:rFonts w:hint="default"/>
        <w:lang w:val="en-US" w:eastAsia="en-US" w:bidi="ar-SA"/>
      </w:rPr>
    </w:lvl>
    <w:lvl w:ilvl="3" w:tplc="9BEC1646">
      <w:numFmt w:val="bullet"/>
      <w:lvlText w:val="•"/>
      <w:lvlJc w:val="left"/>
      <w:pPr>
        <w:ind w:left="3311" w:hanging="360"/>
      </w:pPr>
      <w:rPr>
        <w:rFonts w:hint="default"/>
        <w:lang w:val="en-US" w:eastAsia="en-US" w:bidi="ar-SA"/>
      </w:rPr>
    </w:lvl>
    <w:lvl w:ilvl="4" w:tplc="C6C4DDFA">
      <w:numFmt w:val="bullet"/>
      <w:lvlText w:val="•"/>
      <w:lvlJc w:val="left"/>
      <w:pPr>
        <w:ind w:left="4135" w:hanging="360"/>
      </w:pPr>
      <w:rPr>
        <w:rFonts w:hint="default"/>
        <w:lang w:val="en-US" w:eastAsia="en-US" w:bidi="ar-SA"/>
      </w:rPr>
    </w:lvl>
    <w:lvl w:ilvl="5" w:tplc="3E409356">
      <w:numFmt w:val="bullet"/>
      <w:lvlText w:val="•"/>
      <w:lvlJc w:val="left"/>
      <w:pPr>
        <w:ind w:left="4959" w:hanging="360"/>
      </w:pPr>
      <w:rPr>
        <w:rFonts w:hint="default"/>
        <w:lang w:val="en-US" w:eastAsia="en-US" w:bidi="ar-SA"/>
      </w:rPr>
    </w:lvl>
    <w:lvl w:ilvl="6" w:tplc="E2D46180">
      <w:numFmt w:val="bullet"/>
      <w:lvlText w:val="•"/>
      <w:lvlJc w:val="left"/>
      <w:pPr>
        <w:ind w:left="5783" w:hanging="360"/>
      </w:pPr>
      <w:rPr>
        <w:rFonts w:hint="default"/>
        <w:lang w:val="en-US" w:eastAsia="en-US" w:bidi="ar-SA"/>
      </w:rPr>
    </w:lvl>
    <w:lvl w:ilvl="7" w:tplc="F7B6C6A8">
      <w:numFmt w:val="bullet"/>
      <w:lvlText w:val="•"/>
      <w:lvlJc w:val="left"/>
      <w:pPr>
        <w:ind w:left="6607" w:hanging="360"/>
      </w:pPr>
      <w:rPr>
        <w:rFonts w:hint="default"/>
        <w:lang w:val="en-US" w:eastAsia="en-US" w:bidi="ar-SA"/>
      </w:rPr>
    </w:lvl>
    <w:lvl w:ilvl="8" w:tplc="AE64E464">
      <w:numFmt w:val="bullet"/>
      <w:lvlText w:val="•"/>
      <w:lvlJc w:val="left"/>
      <w:pPr>
        <w:ind w:left="7431" w:hanging="360"/>
      </w:pPr>
      <w:rPr>
        <w:rFonts w:hint="default"/>
        <w:lang w:val="en-US" w:eastAsia="en-US" w:bidi="ar-SA"/>
      </w:rPr>
    </w:lvl>
  </w:abstractNum>
  <w:num w:numId="1" w16cid:durableId="1013725005">
    <w:abstractNumId w:val="1"/>
  </w:num>
  <w:num w:numId="2" w16cid:durableId="932081871">
    <w:abstractNumId w:val="2"/>
  </w:num>
  <w:num w:numId="3" w16cid:durableId="58958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66"/>
    <w:rsid w:val="000260AB"/>
    <w:rsid w:val="006C4EE5"/>
    <w:rsid w:val="00B35066"/>
    <w:rsid w:val="00FA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90D1A1"/>
  <w15:chartTrackingRefBased/>
  <w15:docId w15:val="{38B9E468-470B-E24D-85A6-A42861D2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66"/>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link w:val="Heading1Char"/>
    <w:uiPriority w:val="9"/>
    <w:qFormat/>
    <w:rsid w:val="00B35066"/>
    <w:pPr>
      <w:ind w:left="479"/>
      <w:jc w:val="center"/>
      <w:outlineLvl w:val="0"/>
    </w:pPr>
    <w:rPr>
      <w:b/>
      <w:bCs/>
      <w:sz w:val="28"/>
      <w:szCs w:val="28"/>
    </w:rPr>
  </w:style>
  <w:style w:type="paragraph" w:styleId="Heading2">
    <w:name w:val="heading 2"/>
    <w:basedOn w:val="Normal"/>
    <w:link w:val="Heading2Char"/>
    <w:uiPriority w:val="9"/>
    <w:unhideWhenUsed/>
    <w:qFormat/>
    <w:rsid w:val="00B35066"/>
    <w:pPr>
      <w:ind w:left="429"/>
      <w:outlineLvl w:val="1"/>
    </w:pPr>
    <w:rPr>
      <w:b/>
      <w:bCs/>
      <w:i/>
      <w:iCs/>
      <w:sz w:val="28"/>
      <w:szCs w:val="28"/>
    </w:rPr>
  </w:style>
  <w:style w:type="paragraph" w:styleId="Heading4">
    <w:name w:val="heading 4"/>
    <w:basedOn w:val="Normal"/>
    <w:link w:val="Heading4Char"/>
    <w:uiPriority w:val="9"/>
    <w:unhideWhenUsed/>
    <w:qFormat/>
    <w:rsid w:val="00B35066"/>
    <w:pPr>
      <w:ind w:left="11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66"/>
    <w:rPr>
      <w:rFonts w:ascii="Arial" w:eastAsia="Arial"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B35066"/>
    <w:rPr>
      <w:rFonts w:ascii="Arial" w:eastAsia="Arial" w:hAnsi="Arial" w:cs="Arial"/>
      <w:b/>
      <w:bCs/>
      <w:i/>
      <w:iCs/>
      <w:kern w:val="0"/>
      <w:sz w:val="28"/>
      <w:szCs w:val="28"/>
      <w:lang w:val="en-US"/>
      <w14:ligatures w14:val="none"/>
    </w:rPr>
  </w:style>
  <w:style w:type="character" w:customStyle="1" w:styleId="Heading4Char">
    <w:name w:val="Heading 4 Char"/>
    <w:basedOn w:val="DefaultParagraphFont"/>
    <w:link w:val="Heading4"/>
    <w:uiPriority w:val="9"/>
    <w:rsid w:val="00B35066"/>
    <w:rPr>
      <w:rFonts w:ascii="Arial" w:eastAsia="Arial" w:hAnsi="Arial" w:cs="Arial"/>
      <w:b/>
      <w:bCs/>
      <w:kern w:val="0"/>
      <w:lang w:val="en-US"/>
      <w14:ligatures w14:val="none"/>
    </w:rPr>
  </w:style>
  <w:style w:type="paragraph" w:styleId="BodyText">
    <w:name w:val="Body Text"/>
    <w:basedOn w:val="Normal"/>
    <w:link w:val="BodyTextChar"/>
    <w:uiPriority w:val="1"/>
    <w:qFormat/>
    <w:rsid w:val="00B35066"/>
  </w:style>
  <w:style w:type="character" w:customStyle="1" w:styleId="BodyTextChar">
    <w:name w:val="Body Text Char"/>
    <w:basedOn w:val="DefaultParagraphFont"/>
    <w:link w:val="BodyText"/>
    <w:uiPriority w:val="1"/>
    <w:rsid w:val="00B35066"/>
    <w:rPr>
      <w:rFonts w:ascii="Arial" w:eastAsia="Arial" w:hAnsi="Arial" w:cs="Arial"/>
      <w:kern w:val="0"/>
      <w:sz w:val="22"/>
      <w:szCs w:val="22"/>
      <w:lang w:val="en-US"/>
      <w14:ligatures w14:val="none"/>
    </w:rPr>
  </w:style>
  <w:style w:type="paragraph" w:styleId="ListParagraph">
    <w:name w:val="List Paragraph"/>
    <w:basedOn w:val="Normal"/>
    <w:uiPriority w:val="1"/>
    <w:qFormat/>
    <w:rsid w:val="00B35066"/>
    <w:pPr>
      <w:ind w:left="1442" w:hanging="7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Womersley</dc:creator>
  <cp:keywords/>
  <dc:description/>
  <cp:lastModifiedBy>Jade Womersley</cp:lastModifiedBy>
  <cp:revision>1</cp:revision>
  <dcterms:created xsi:type="dcterms:W3CDTF">2024-07-22T22:03:00Z</dcterms:created>
  <dcterms:modified xsi:type="dcterms:W3CDTF">2024-07-22T22:04:00Z</dcterms:modified>
</cp:coreProperties>
</file>